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5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5"/>
        <w:jc w:val="center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консультаций 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30"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управление </w:t>
      </w:r>
      <w:r>
        <w:rPr>
          <w:rFonts w:cs="Times New Roman"/>
          <w:sz w:val="28"/>
          <w:szCs w:val="28"/>
        </w:rPr>
        <w:t xml:space="preserve"> экономического развития </w:t>
      </w:r>
      <w:r>
        <w:rPr>
          <w:rFonts w:cs="Times New Roman"/>
          <w:sz w:val="28"/>
          <w:szCs w:val="28"/>
        </w:rPr>
        <w:t xml:space="preserve"> администрации </w:t>
      </w:r>
      <w:r>
        <w:rPr>
          <w:rFonts w:cs="Times New Roman"/>
          <w:sz w:val="28"/>
          <w:szCs w:val="28"/>
        </w:rPr>
        <w:t xml:space="preserve"> Дальнеконстантиновского</w:t>
      </w:r>
      <w:r>
        <w:rPr>
          <w:rFonts w:cs="Times New Roman"/>
          <w:sz w:val="28"/>
          <w:szCs w:val="28"/>
        </w:rPr>
        <w:t xml:space="preserve"> муниципального </w:t>
      </w:r>
      <w:r>
        <w:rPr>
          <w:rFonts w:cs="Times New Roman"/>
          <w:sz w:val="28"/>
          <w:szCs w:val="28"/>
        </w:rPr>
        <w:t xml:space="preserve">округа</w:t>
      </w:r>
      <w:r>
        <w:rPr>
          <w:rFonts w:cs="Times New Roman"/>
          <w:sz w:val="28"/>
          <w:szCs w:val="28"/>
        </w:rPr>
        <w:t xml:space="preserve"> по </w:t>
      </w:r>
      <w:r>
        <w:rPr>
          <w:rFonts w:cs="Times New Roman"/>
          <w:sz w:val="28"/>
          <w:szCs w:val="28"/>
        </w:rPr>
        <w:t xml:space="preserve">проект</w:t>
      </w:r>
      <w:r>
        <w:rPr>
          <w:rFonts w:cs="Times New Roman"/>
          <w:sz w:val="28"/>
          <w:szCs w:val="28"/>
        </w:rPr>
        <w:t xml:space="preserve">у</w:t>
      </w:r>
      <w:r>
        <w:rPr>
          <w:rFonts w:cs="Times New Roman"/>
          <w:sz w:val="28"/>
          <w:szCs w:val="28"/>
        </w:rPr>
        <w:t xml:space="preserve"> постановления администрации </w:t>
      </w:r>
      <w:r>
        <w:rPr>
          <w:rFonts w:cs="Times New Roman"/>
          <w:sz w:val="28"/>
          <w:szCs w:val="28"/>
        </w:rPr>
        <w:t xml:space="preserve"> Дальнеконстантиновского</w:t>
      </w:r>
      <w:r>
        <w:rPr>
          <w:rFonts w:cs="Times New Roman"/>
          <w:sz w:val="28"/>
          <w:szCs w:val="28"/>
        </w:rPr>
        <w:t xml:space="preserve"> муниципального </w:t>
      </w:r>
      <w:r>
        <w:rPr>
          <w:rFonts w:cs="Times New Roman"/>
          <w:sz w:val="28"/>
          <w:szCs w:val="28"/>
        </w:rPr>
        <w:t xml:space="preserve">округа</w:t>
      </w:r>
      <w:r>
        <w:rPr>
          <w:rFonts w:cs="Times New Roman"/>
          <w:sz w:val="28"/>
          <w:szCs w:val="28"/>
        </w:rPr>
        <w:t xml:space="preserve"> Нижегородской области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 внесении изменений  в Порядок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предоставления грантов в форме субсидий субъектам малого и среднего предпринимател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ьства Дальнеконстантиновского муниципального округа,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постановлением администрации Дальнеконстантиновского муниципального округа Нижегородской области от  14.10.2024 г. № 2812»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widowControl w:val="off"/>
        <w:rPr>
          <w:sz w:val="28"/>
          <w:szCs w:val="28"/>
          <w:u w:val="single"/>
          <w:lang w:eastAsia="ru-RU"/>
        </w:rPr>
      </w:pPr>
      <w:r>
        <w:rPr>
          <w:rFonts w:cs="Times New Roman"/>
          <w:sz w:val="28"/>
          <w:szCs w:val="28"/>
        </w:rPr>
      </w:r>
      <w:r>
        <w:rPr>
          <w:sz w:val="28"/>
          <w:szCs w:val="28"/>
          <w:u w:val="single"/>
          <w:lang w:eastAsia="ru-RU"/>
        </w:rPr>
      </w:r>
      <w:r/>
    </w:p>
    <w:p>
      <w:pPr>
        <w:pStyle w:val="63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75"/>
        <w:rPr>
          <w:rFonts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 xml:space="preserve">1. Срок проведения публичных консультаций:</w:t>
      </w:r>
      <w:r>
        <w:rPr>
          <w:rFonts w:cs="Times New Roman"/>
          <w:sz w:val="28"/>
          <w:szCs w:val="28"/>
          <w:shd w:val="clear" w:color="auto" w:fill="ffff00"/>
        </w:rPr>
      </w:r>
      <w:r>
        <w:rPr>
          <w:rFonts w:cs="Times New Roman"/>
          <w:sz w:val="28"/>
          <w:szCs w:val="28"/>
          <w:shd w:val="clear" w:color="auto" w:fill="ffff00"/>
        </w:rPr>
      </w:r>
    </w:p>
    <w:p>
      <w:pPr>
        <w:pStyle w:val="630"/>
        <w:jc w:val="both"/>
        <w:shd w:val="clear" w:color="auto" w:fill="ffffff"/>
        <w:tabs>
          <w:tab w:val="left" w:pos="5712" w:leader="none"/>
        </w:tabs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«8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года – «22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5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Проведенные формы публичных консультаций: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516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361"/>
        <w:gridCol w:w="3118"/>
        <w:gridCol w:w="24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361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формы публичных консультаций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проведения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0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участников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361" w:type="dxa"/>
            <w:vAlign w:val="top"/>
            <w:textDirection w:val="lrTb"/>
            <w:noWrap w:val="false"/>
          </w:tcPr>
          <w:p>
            <w:pPr>
              <w:pStyle w:val="630"/>
              <w:jc w:val="both"/>
              <w:widowControl w:val="off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мнений участников публичных консультаций посредством электронной почты или на бумажном носителе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630"/>
              <w:jc w:val="both"/>
              <w:widowControl w:val="off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июня</w:t>
            </w:r>
            <w:r>
              <w:rPr>
                <w:sz w:val="28"/>
                <w:szCs w:val="28"/>
              </w:rPr>
              <w:t xml:space="preserve"> 2026</w:t>
            </w:r>
            <w:r>
              <w:rPr>
                <w:sz w:val="28"/>
                <w:szCs w:val="28"/>
              </w:rPr>
              <w:t xml:space="preserve"> года –                     22 июня</w:t>
            </w:r>
            <w:r>
              <w:rPr>
                <w:sz w:val="28"/>
                <w:szCs w:val="28"/>
              </w:rPr>
              <w:t xml:space="preserve">  2026</w:t>
            </w:r>
            <w:r>
              <w:rPr>
                <w:sz w:val="28"/>
                <w:szCs w:val="28"/>
              </w:rPr>
              <w:t xml:space="preserve"> года </w:t>
            </w:r>
            <w:r>
              <w:rPr>
                <w:rFonts w:cs="Times New Roman"/>
                <w:sz w:val="28"/>
                <w:szCs w:val="28"/>
              </w:rPr>
            </w: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0" w:type="dxa"/>
            <w:vAlign w:val="top"/>
            <w:textDirection w:val="lrTb"/>
            <w:noWrap w:val="false"/>
          </w:tcPr>
          <w:p>
            <w:pPr>
              <w:pStyle w:val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71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Список участников публичных консультаций: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7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АНО «Дальнеконстантиновский Центр развития предпринимательства»</w:t>
      </w:r>
      <w:r>
        <w:rPr>
          <w:rFonts w:cs="Times New Roman"/>
          <w:sz w:val="28"/>
          <w:szCs w:val="28"/>
        </w:rPr>
      </w:r>
    </w:p>
    <w:p>
      <w:pPr>
        <w:pStyle w:val="67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</w:t>
      </w:r>
      <w:r>
        <w:rPr>
          <w:rFonts w:cs="Times New Roman"/>
          <w:sz w:val="28"/>
          <w:szCs w:val="28"/>
        </w:rPr>
        <w:t xml:space="preserve">Финансовое управление администрации Дальнеконстантиновского муниципального округа.</w:t>
      </w:r>
      <w:r>
        <w:rPr>
          <w:rFonts w:cs="Times New Roman"/>
          <w:sz w:val="28"/>
          <w:szCs w:val="28"/>
        </w:rPr>
      </w:r>
    </w:p>
    <w:p>
      <w:pPr>
        <w:pStyle w:val="67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4.Замечаний и предложений по результатам публичных консультаций:</w:t>
      </w:r>
      <w:r>
        <w:rPr>
          <w:rFonts w:cs="Times New Roman"/>
          <w:sz w:val="28"/>
          <w:szCs w:val="28"/>
        </w:rPr>
      </w:r>
    </w:p>
    <w:p>
      <w:pPr>
        <w:pStyle w:val="671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в ходе публичных консультаций замечания и предложения отсутствуют</w:t>
      </w:r>
      <w:r>
        <w:rPr>
          <w:rFonts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63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63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63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И.о. </w:t>
      </w:r>
      <w:r>
        <w:rPr>
          <w:rFonts w:cs="Times New Roman"/>
          <w:sz w:val="28"/>
          <w:szCs w:val="28"/>
        </w:rPr>
        <w:t xml:space="preserve">н</w:t>
      </w:r>
      <w:r>
        <w:rPr>
          <w:rFonts w:cs="Times New Roman"/>
          <w:sz w:val="28"/>
          <w:szCs w:val="28"/>
        </w:rPr>
        <w:t xml:space="preserve">ачальник</w:t>
      </w:r>
      <w:r>
        <w:rPr>
          <w:rFonts w:cs="Times New Roman"/>
          <w:sz w:val="28"/>
          <w:szCs w:val="28"/>
        </w:rPr>
        <w:t xml:space="preserve">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управления </w:t>
      </w:r>
      <w:r>
        <w:rPr>
          <w:rFonts w:cs="Times New Roman"/>
          <w:sz w:val="28"/>
          <w:szCs w:val="28"/>
        </w:rPr>
        <w:t xml:space="preserve"> экономического развития  </w:t>
      </w:r>
      <w:r>
        <w:rPr>
          <w:rFonts w:cs="Times New Roman"/>
          <w:sz w:val="28"/>
          <w:szCs w:val="28"/>
        </w:rPr>
      </w:r>
    </w:p>
    <w:p>
      <w:pPr>
        <w:pStyle w:val="63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</w:t>
      </w:r>
      <w:r>
        <w:rPr>
          <w:rFonts w:cs="Times New Roman"/>
          <w:sz w:val="28"/>
          <w:szCs w:val="28"/>
        </w:rPr>
        <w:t xml:space="preserve">дминистрации Дальнеконстантиновского</w:t>
      </w:r>
      <w:r>
        <w:rPr>
          <w:rFonts w:cs="Times New Roman"/>
          <w:sz w:val="28"/>
          <w:szCs w:val="28"/>
        </w:rPr>
      </w:r>
    </w:p>
    <w:p>
      <w:pPr>
        <w:pStyle w:val="63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</w:t>
      </w:r>
      <w:r>
        <w:rPr>
          <w:rFonts w:cs="Times New Roman"/>
          <w:sz w:val="28"/>
          <w:szCs w:val="28"/>
        </w:rPr>
        <w:t xml:space="preserve">униципального района                                                                  </w:t>
      </w: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Е.В. Фокина</w:t>
      </w:r>
      <w:r>
        <w:rPr>
          <w:rFonts w:cs="Times New Roman"/>
          <w:sz w:val="28"/>
          <w:szCs w:val="28"/>
        </w:rPr>
      </w:r>
    </w:p>
    <w:sectPr>
      <w:footerReference w:type="default" r:id="rId8"/>
      <w:footnotePr/>
      <w:endnotePr/>
      <w:type w:val="nextPage"/>
      <w:pgSz w:w="11906" w:h="16838" w:orient="portrait"/>
      <w:pgMar w:top="850" w:right="680" w:bottom="850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6"/>
      <w:jc w:val="right"/>
    </w:pPr>
    <w:r/>
    <w:r/>
  </w:p>
  <w:p>
    <w:pPr>
      <w:pStyle w:val="67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0"/>
    <w:next w:val="63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0"/>
    <w:next w:val="63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0"/>
    <w:next w:val="63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0"/>
    <w:next w:val="63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0"/>
    <w:next w:val="63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0"/>
    <w:next w:val="63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0"/>
    <w:next w:val="63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0"/>
    <w:next w:val="63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0"/>
    <w:next w:val="63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0"/>
    <w:next w:val="63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0"/>
    <w:next w:val="63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0"/>
    <w:next w:val="63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0"/>
    <w:next w:val="63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0"/>
    <w:next w:val="63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0"/>
    <w:next w:val="63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0"/>
    <w:next w:val="63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0"/>
    <w:next w:val="63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0"/>
    <w:next w:val="63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0"/>
    <w:next w:val="63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0"/>
    <w:next w:val="63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0"/>
    <w:next w:val="63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0"/>
    <w:next w:val="63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0"/>
    <w:next w:val="63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0"/>
    <w:next w:val="630"/>
    <w:uiPriority w:val="99"/>
    <w:unhideWhenUsed/>
    <w:pPr>
      <w:spacing w:after="0" w:afterAutospacing="0"/>
    </w:pPr>
  </w:style>
  <w:style w:type="paragraph" w:styleId="630" w:default="1">
    <w:name w:val="Normal"/>
    <w:next w:val="630"/>
    <w:link w:val="630"/>
    <w:qFormat/>
    <w:rPr>
      <w:rFonts w:cs="Calibri"/>
      <w:sz w:val="24"/>
      <w:szCs w:val="24"/>
      <w:lang w:val="ru-RU" w:eastAsia="ar-SA" w:bidi="ar-SA"/>
    </w:rPr>
  </w:style>
  <w:style w:type="character" w:styleId="631">
    <w:name w:val="Основной шрифт абзаца"/>
    <w:next w:val="631"/>
    <w:link w:val="630"/>
    <w:uiPriority w:val="1"/>
    <w:semiHidden/>
    <w:unhideWhenUsed/>
  </w:style>
  <w:style w:type="table" w:styleId="632">
    <w:name w:val="Обычная таблица"/>
    <w:next w:val="632"/>
    <w:link w:val="630"/>
    <w:uiPriority w:val="99"/>
    <w:semiHidden/>
    <w:unhideWhenUsed/>
    <w:tblPr/>
  </w:style>
  <w:style w:type="numbering" w:styleId="633">
    <w:name w:val="Нет списка"/>
    <w:next w:val="633"/>
    <w:link w:val="630"/>
    <w:uiPriority w:val="99"/>
    <w:semiHidden/>
    <w:unhideWhenUsed/>
  </w:style>
  <w:style w:type="character" w:styleId="634">
    <w:name w:val="Absatz-Standardschriftart"/>
    <w:next w:val="634"/>
    <w:link w:val="630"/>
  </w:style>
  <w:style w:type="character" w:styleId="635">
    <w:name w:val="WW-Absatz-Standardschriftart"/>
    <w:next w:val="635"/>
    <w:link w:val="630"/>
  </w:style>
  <w:style w:type="character" w:styleId="636">
    <w:name w:val="WW-Absatz-Standardschriftart1"/>
    <w:next w:val="636"/>
    <w:link w:val="630"/>
  </w:style>
  <w:style w:type="character" w:styleId="637">
    <w:name w:val="WW-Absatz-Standardschriftart11"/>
    <w:next w:val="637"/>
    <w:link w:val="630"/>
  </w:style>
  <w:style w:type="character" w:styleId="638">
    <w:name w:val="WW-Absatz-Standardschriftart111"/>
    <w:next w:val="638"/>
    <w:link w:val="630"/>
  </w:style>
  <w:style w:type="character" w:styleId="639">
    <w:name w:val="WW-Absatz-Standardschriftart1111"/>
    <w:next w:val="639"/>
    <w:link w:val="630"/>
  </w:style>
  <w:style w:type="character" w:styleId="640">
    <w:name w:val="WW-Absatz-Standardschriftart11111"/>
    <w:next w:val="640"/>
    <w:link w:val="630"/>
  </w:style>
  <w:style w:type="character" w:styleId="641">
    <w:name w:val="WW-Absatz-Standardschriftart111111"/>
    <w:next w:val="641"/>
    <w:link w:val="630"/>
  </w:style>
  <w:style w:type="character" w:styleId="642">
    <w:name w:val="WW-Absatz-Standardschriftart1111111"/>
    <w:next w:val="642"/>
    <w:link w:val="630"/>
  </w:style>
  <w:style w:type="character" w:styleId="643">
    <w:name w:val="WW-Absatz-Standardschriftart11111111"/>
    <w:next w:val="643"/>
    <w:link w:val="630"/>
  </w:style>
  <w:style w:type="character" w:styleId="644">
    <w:name w:val="WW-Absatz-Standardschriftart111111111"/>
    <w:next w:val="644"/>
    <w:link w:val="630"/>
  </w:style>
  <w:style w:type="character" w:styleId="645">
    <w:name w:val="WW-Absatz-Standardschriftart1111111111"/>
    <w:next w:val="645"/>
    <w:link w:val="630"/>
  </w:style>
  <w:style w:type="character" w:styleId="646">
    <w:name w:val="WW-Absatz-Standardschriftart11111111111"/>
    <w:next w:val="646"/>
    <w:link w:val="630"/>
  </w:style>
  <w:style w:type="character" w:styleId="647">
    <w:name w:val="WW-Absatz-Standardschriftart111111111111"/>
    <w:next w:val="647"/>
    <w:link w:val="630"/>
  </w:style>
  <w:style w:type="character" w:styleId="648">
    <w:name w:val="WW-Absatz-Standardschriftart1111111111111"/>
    <w:next w:val="648"/>
    <w:link w:val="630"/>
  </w:style>
  <w:style w:type="character" w:styleId="649">
    <w:name w:val="WW-Absatz-Standardschriftart11111111111111"/>
    <w:next w:val="649"/>
    <w:link w:val="630"/>
  </w:style>
  <w:style w:type="character" w:styleId="650">
    <w:name w:val="WW-Absatz-Standardschriftart111111111111111"/>
    <w:next w:val="650"/>
    <w:link w:val="630"/>
  </w:style>
  <w:style w:type="character" w:styleId="651">
    <w:name w:val="WW-Absatz-Standardschriftart1111111111111111"/>
    <w:next w:val="651"/>
    <w:link w:val="630"/>
  </w:style>
  <w:style w:type="character" w:styleId="652">
    <w:name w:val="WW-Absatz-Standardschriftart11111111111111111"/>
    <w:next w:val="652"/>
    <w:link w:val="630"/>
  </w:style>
  <w:style w:type="character" w:styleId="653">
    <w:name w:val="WW-Absatz-Standardschriftart111111111111111111"/>
    <w:next w:val="653"/>
    <w:link w:val="630"/>
  </w:style>
  <w:style w:type="character" w:styleId="654">
    <w:name w:val="WW-Absatz-Standardschriftart1111111111111111111"/>
    <w:next w:val="654"/>
    <w:link w:val="630"/>
  </w:style>
  <w:style w:type="character" w:styleId="655">
    <w:name w:val="WW-Absatz-Standardschriftart11111111111111111111"/>
    <w:next w:val="655"/>
    <w:link w:val="630"/>
  </w:style>
  <w:style w:type="character" w:styleId="656">
    <w:name w:val="WW-Absatz-Standardschriftart111111111111111111111"/>
    <w:next w:val="656"/>
    <w:link w:val="630"/>
  </w:style>
  <w:style w:type="character" w:styleId="657">
    <w:name w:val="WW-Absatz-Standardschriftart1111111111111111111111"/>
    <w:next w:val="657"/>
    <w:link w:val="630"/>
  </w:style>
  <w:style w:type="character" w:styleId="658">
    <w:name w:val="WW-Absatz-Standardschriftart11111111111111111111111"/>
    <w:next w:val="658"/>
    <w:link w:val="630"/>
  </w:style>
  <w:style w:type="character" w:styleId="659">
    <w:name w:val="WW-Absatz-Standardschriftart111111111111111111111111"/>
    <w:next w:val="659"/>
    <w:link w:val="630"/>
  </w:style>
  <w:style w:type="character" w:styleId="660">
    <w:name w:val="WW-Absatz-Standardschriftart1111111111111111111111111"/>
    <w:next w:val="660"/>
    <w:link w:val="630"/>
  </w:style>
  <w:style w:type="character" w:styleId="661">
    <w:name w:val="WW-Absatz-Standardschriftart11111111111111111111111111"/>
    <w:next w:val="661"/>
    <w:link w:val="630"/>
  </w:style>
  <w:style w:type="character" w:styleId="662">
    <w:name w:val="WW-Absatz-Standardschriftart111111111111111111111111111"/>
    <w:next w:val="662"/>
    <w:link w:val="630"/>
  </w:style>
  <w:style w:type="character" w:styleId="663">
    <w:name w:val="WW-Absatz-Standardschriftart1111111111111111111111111111"/>
    <w:next w:val="663"/>
    <w:link w:val="630"/>
  </w:style>
  <w:style w:type="character" w:styleId="664">
    <w:name w:val="WW-Absatz-Standardschriftart11111111111111111111111111111"/>
    <w:next w:val="664"/>
    <w:link w:val="630"/>
  </w:style>
  <w:style w:type="character" w:styleId="665">
    <w:name w:val="WW-Absatz-Standardschriftart111111111111111111111111111111"/>
    <w:next w:val="665"/>
    <w:link w:val="630"/>
  </w:style>
  <w:style w:type="character" w:styleId="666">
    <w:name w:val="WW-Absatz-Standardschriftart1111111111111111111111111111111"/>
    <w:next w:val="666"/>
    <w:link w:val="630"/>
  </w:style>
  <w:style w:type="character" w:styleId="667">
    <w:name w:val="WW-Absatz-Standardschriftart11111111111111111111111111111111"/>
    <w:next w:val="667"/>
    <w:link w:val="630"/>
  </w:style>
  <w:style w:type="character" w:styleId="668">
    <w:name w:val="Основной шрифт абзаца1"/>
    <w:next w:val="668"/>
    <w:link w:val="630"/>
  </w:style>
  <w:style w:type="character" w:styleId="669">
    <w:name w:val="Нижний колонтитул Знак"/>
    <w:next w:val="669"/>
    <w:link w:val="630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670">
    <w:name w:val="Заголовок"/>
    <w:basedOn w:val="630"/>
    <w:next w:val="671"/>
    <w:link w:val="63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671">
    <w:name w:val="Основной текст"/>
    <w:basedOn w:val="630"/>
    <w:next w:val="671"/>
    <w:link w:val="630"/>
    <w:pPr>
      <w:spacing w:before="0" w:after="120"/>
    </w:pPr>
  </w:style>
  <w:style w:type="paragraph" w:styleId="672">
    <w:name w:val="Список"/>
    <w:basedOn w:val="671"/>
    <w:next w:val="672"/>
    <w:link w:val="630"/>
    <w:rPr>
      <w:rFonts w:ascii="Arial" w:hAnsi="Arial" w:cs="Mangal"/>
    </w:rPr>
  </w:style>
  <w:style w:type="paragraph" w:styleId="673">
    <w:name w:val="Название1"/>
    <w:basedOn w:val="630"/>
    <w:next w:val="673"/>
    <w:link w:val="630"/>
    <w:pPr>
      <w:spacing w:before="120" w:after="120"/>
      <w:suppressLineNumbers/>
    </w:pPr>
    <w:rPr>
      <w:rFonts w:ascii="Arial" w:hAnsi="Arial" w:cs="Mangal"/>
      <w:i/>
      <w:iCs/>
      <w:sz w:val="20"/>
      <w:szCs w:val="24"/>
    </w:rPr>
  </w:style>
  <w:style w:type="paragraph" w:styleId="674">
    <w:name w:val="Указатель1"/>
    <w:basedOn w:val="630"/>
    <w:next w:val="674"/>
    <w:link w:val="630"/>
    <w:pPr>
      <w:suppressLineNumbers/>
    </w:pPr>
    <w:rPr>
      <w:rFonts w:ascii="Arial" w:hAnsi="Arial" w:cs="Mangal"/>
    </w:rPr>
  </w:style>
  <w:style w:type="paragraph" w:styleId="675">
    <w:name w:val="ConsPlusNonformat"/>
    <w:next w:val="675"/>
    <w:link w:val="630"/>
    <w:rPr>
      <w:rFonts w:ascii="Courier New" w:hAnsi="Courier New" w:cs="Courier New"/>
      <w:lang w:val="ru-RU" w:eastAsia="ar-SA" w:bidi="ar-SA"/>
    </w:rPr>
  </w:style>
  <w:style w:type="paragraph" w:styleId="676">
    <w:name w:val="Нижний колонтитул"/>
    <w:basedOn w:val="630"/>
    <w:next w:val="676"/>
    <w:link w:val="630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677">
    <w:name w:val="Содержимое таблицы"/>
    <w:basedOn w:val="630"/>
    <w:next w:val="677"/>
    <w:link w:val="630"/>
    <w:pPr>
      <w:suppressLineNumbers/>
    </w:pPr>
  </w:style>
  <w:style w:type="paragraph" w:styleId="678">
    <w:name w:val="Заголовок таблицы"/>
    <w:basedOn w:val="677"/>
    <w:next w:val="678"/>
    <w:link w:val="630"/>
    <w:pPr>
      <w:jc w:val="center"/>
      <w:suppressLineNumbers/>
    </w:pPr>
    <w:rPr>
      <w:b/>
      <w:bCs/>
    </w:rPr>
  </w:style>
  <w:style w:type="paragraph" w:styleId="679">
    <w:name w:val="Верхний колонтитул"/>
    <w:basedOn w:val="630"/>
    <w:next w:val="679"/>
    <w:link w:val="630"/>
    <w:pPr>
      <w:tabs>
        <w:tab w:val="center" w:pos="4819" w:leader="none"/>
        <w:tab w:val="right" w:pos="9638" w:leader="none"/>
      </w:tabs>
      <w:suppressLineNumbers/>
    </w:pPr>
  </w:style>
  <w:style w:type="table" w:styleId="680">
    <w:name w:val="Сетка таблицы"/>
    <w:basedOn w:val="632"/>
    <w:next w:val="680"/>
    <w:link w:val="630"/>
    <w:uiPriority w:val="59"/>
    <w:tblPr/>
  </w:style>
  <w:style w:type="character" w:styleId="926" w:default="1">
    <w:name w:val="Default Paragraph Font"/>
    <w:uiPriority w:val="1"/>
    <w:semiHidden/>
    <w:unhideWhenUsed/>
  </w:style>
  <w:style w:type="numbering" w:styleId="927" w:default="1">
    <w:name w:val="No List"/>
    <w:uiPriority w:val="99"/>
    <w:semiHidden/>
    <w:unhideWhenUsed/>
  </w:style>
  <w:style w:type="table" w:styleId="92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bender</dc:creator>
  <cp:lastModifiedBy>User</cp:lastModifiedBy>
  <cp:revision>3</cp:revision>
  <dcterms:created xsi:type="dcterms:W3CDTF">2024-10-09T08:23:00Z</dcterms:created>
  <dcterms:modified xsi:type="dcterms:W3CDTF">2026-06-23T08:38:04Z</dcterms:modified>
  <cp:version>786432</cp:version>
</cp:coreProperties>
</file>